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4F639" w14:textId="77777777" w:rsidR="001A12E4" w:rsidRDefault="001A12E4" w:rsidP="001A12E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33A94E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3366"/>
          <w:kern w:val="0"/>
          <w:sz w:val="28"/>
          <w:szCs w:val="28"/>
          <w:lang w:eastAsia="uk-UA" w:bidi="uk-UA"/>
          <w14:ligatures w14:val="none"/>
        </w:rPr>
      </w:pPr>
      <w:bookmarkStart w:id="0" w:name="bookmark0"/>
      <w:r w:rsidRPr="00920A39">
        <w:rPr>
          <w:rFonts w:ascii="Times New Roman" w:eastAsia="Arial Unicode MS" w:hAnsi="Times New Roman" w:cs="Times New Roman"/>
          <w:noProof/>
          <w:color w:val="003366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362905EE" wp14:editId="21145BF3">
            <wp:extent cx="523875" cy="733425"/>
            <wp:effectExtent l="0" t="0" r="9525" b="9525"/>
            <wp:docPr id="1" name="Рисунок 1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EFD9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ВИШНІВСЬКА СІЛЬСЬКА РАДА</w:t>
      </w:r>
    </w:p>
    <w:p w14:paraId="05E841DC" w14:textId="67D90853" w:rsidR="00920A39" w:rsidRPr="00635B91" w:rsidRDefault="00920A39" w:rsidP="00635B91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6</w:t>
      </w:r>
      <w:r w:rsidR="00635B91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9</w:t>
      </w: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 xml:space="preserve"> СЕСІЯ </w:t>
      </w:r>
      <w:r w:rsidRPr="00920A39"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VIII</w:t>
      </w: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 xml:space="preserve">  СКЛИКАННЯ</w:t>
      </w:r>
    </w:p>
    <w:p w14:paraId="3A334939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  <w:t>Р І Ш Е Н Н Я</w:t>
      </w:r>
    </w:p>
    <w:p w14:paraId="5C8CE14D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FF0000"/>
          <w:kern w:val="0"/>
          <w:sz w:val="28"/>
          <w:szCs w:val="28"/>
          <w:lang w:eastAsia="zh-CN" w:bidi="uk-U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11"/>
        <w:gridCol w:w="3212"/>
      </w:tblGrid>
      <w:tr w:rsidR="00920A39" w:rsidRPr="00920A39" w14:paraId="1FB9C368" w14:textId="77777777" w:rsidTr="00D94633">
        <w:tc>
          <w:tcPr>
            <w:tcW w:w="3284" w:type="dxa"/>
            <w:hideMark/>
          </w:tcPr>
          <w:p w14:paraId="23AC3FC2" w14:textId="0C44BD74" w:rsidR="00920A39" w:rsidRPr="00920A39" w:rsidRDefault="00920A39" w:rsidP="00920A39">
            <w:pPr>
              <w:widowControl w:val="0"/>
              <w:spacing w:after="0" w:line="240" w:lineRule="auto"/>
              <w:ind w:left="-567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15л_</w:t>
            </w:r>
            <w:r w:rsidR="00FA7053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 xml:space="preserve"> </w:t>
            </w:r>
            <w:r w:rsidR="00C67721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 xml:space="preserve">грудня </w:t>
            </w: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 xml:space="preserve"> 2025 року</w:t>
            </w:r>
          </w:p>
        </w:tc>
        <w:tc>
          <w:tcPr>
            <w:tcW w:w="3285" w:type="dxa"/>
            <w:hideMark/>
          </w:tcPr>
          <w:p w14:paraId="2216C7D3" w14:textId="77777777" w:rsidR="00920A39" w:rsidRPr="00920A39" w:rsidRDefault="00920A39" w:rsidP="00920A39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5EFCB507" w14:textId="5F6206B9" w:rsidR="00920A39" w:rsidRPr="00920A39" w:rsidRDefault="00920A39" w:rsidP="00920A39">
            <w:pPr>
              <w:widowControl w:val="0"/>
              <w:spacing w:after="0" w:line="240" w:lineRule="auto"/>
              <w:ind w:left="-567"/>
              <w:jc w:val="right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№6</w:t>
            </w:r>
            <w:r w:rsidR="00635B91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9</w:t>
            </w: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/</w:t>
            </w:r>
          </w:p>
        </w:tc>
      </w:tr>
      <w:bookmarkEnd w:id="0"/>
    </w:tbl>
    <w:p w14:paraId="348A3BE8" w14:textId="77777777" w:rsidR="00920A39" w:rsidRPr="00920A39" w:rsidRDefault="00920A39" w:rsidP="00920A3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 w:bidi="uk-UA"/>
          <w14:ligatures w14:val="none"/>
        </w:rPr>
      </w:pPr>
    </w:p>
    <w:p w14:paraId="402A560B" w14:textId="77777777" w:rsidR="00920A39" w:rsidRPr="001A12E4" w:rsidRDefault="00920A39" w:rsidP="00920A3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36D26E" w14:textId="2D5F9A18" w:rsidR="001A12E4" w:rsidRPr="001A12E4" w:rsidRDefault="001A12E4" w:rsidP="001A12E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участь в проєкті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Пліч-о-пліч: згуртовані громади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та співпрацю з </w:t>
      </w:r>
      <w:r w:rsidR="00635B9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Троїцькою селищною </w:t>
      </w:r>
      <w:r w:rsidR="005415A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військовою</w:t>
      </w:r>
      <w:r w:rsidR="002760C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адміністрацією </w:t>
      </w:r>
      <w:r w:rsidR="00635B9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Луганської 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області</w:t>
      </w:r>
    </w:p>
    <w:p w14:paraId="2933AB1E" w14:textId="77777777" w:rsidR="001A12E4" w:rsidRPr="001A12E4" w:rsidRDefault="001A12E4" w:rsidP="001A12E4">
      <w:pPr>
        <w:tabs>
          <w:tab w:val="left" w:pos="6420"/>
        </w:tabs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E38599E" w14:textId="5B237602" w:rsidR="001A12E4" w:rsidRPr="001A12E4" w:rsidRDefault="001A12E4" w:rsidP="001A12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 25, п. 33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частини першої статті 26, частинами 1-3 статті 59 Закону України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Постановою Кабінету Міністрів України від 31.01.2025р. №97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враховуючи рекомендації постійної комісії з питань 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постійної комісії з питань</w:t>
      </w:r>
      <w:r w:rsidR="00940F35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940F35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сільська рада</w:t>
      </w:r>
    </w:p>
    <w:p w14:paraId="12D2D353" w14:textId="77777777" w:rsidR="001A12E4" w:rsidRPr="001A12E4" w:rsidRDefault="001A12E4" w:rsidP="001A12E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3D01D139" w14:textId="77777777" w:rsidR="001A12E4" w:rsidRPr="001A12E4" w:rsidRDefault="001A12E4" w:rsidP="001A12E4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09C448C8" w14:textId="77777777" w:rsidR="001A12E4" w:rsidRPr="001A12E4" w:rsidRDefault="001A12E4" w:rsidP="001A12E4">
      <w:pPr>
        <w:tabs>
          <w:tab w:val="left" w:pos="159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4A28E8A9" w14:textId="77F364AE" w:rsidR="001A12E4" w:rsidRPr="001A12E4" w:rsidRDefault="001A12E4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Прийняти участь в проєкті 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Пліч-о-пліч: згуртовані громади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E728A97" w14:textId="0662230B" w:rsidR="001A12E4" w:rsidRDefault="001A12E4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Встановити партнерські відносини з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A7DC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Троїцькою</w:t>
      </w:r>
      <w:r w:rsidR="001E669B" w:rsidRPr="001E669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1E669B"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</w:t>
      </w:r>
      <w:r w:rsidR="001E669B" w:rsidRPr="001E669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елищною</w:t>
      </w:r>
      <w:r w:rsidR="001E669B"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6D47B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військовою </w:t>
      </w:r>
      <w:r w:rsidR="004E101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адміністрацією </w:t>
      </w:r>
      <w:r w:rsidR="006D47B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Луганської 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області.</w:t>
      </w:r>
    </w:p>
    <w:p w14:paraId="78F69838" w14:textId="3CF0A3E9" w:rsidR="00273287" w:rsidRPr="001A12E4" w:rsidRDefault="00273287" w:rsidP="00B63CA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3.Схвалити 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текст </w:t>
      </w:r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Меморандум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 співробітництво територіальних громад у формі партнерства між Вишнівською сільською радою та</w:t>
      </w:r>
      <w:r w:rsidR="000576C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D75F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Троїцькою селищною військовою адміністрацією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B63CAE" w:rsidRP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згідно д</w:t>
      </w:r>
      <w:r w:rsidR="00B63CAE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одат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ку.</w:t>
      </w:r>
    </w:p>
    <w:p w14:paraId="2B3B8B9D" w14:textId="15E888E4" w:rsidR="001A12E4" w:rsidRPr="001A12E4" w:rsidRDefault="00B63CAE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Доручити сільському голові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Віктору Сущику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підписати Меморандум про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співробітництво </w:t>
      </w:r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Вишнівської </w:t>
      </w:r>
      <w:r w:rsidR="004D75F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сільської ради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та </w:t>
      </w:r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D75F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Троїцької селищної військової адміністрації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у формі партнерства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.</w:t>
      </w:r>
    </w:p>
    <w:p w14:paraId="2667C7D3" w14:textId="3D83A0B3" w:rsidR="001A12E4" w:rsidRPr="00EC570C" w:rsidRDefault="00EE654F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5</w:t>
      </w:r>
      <w:r w:rsid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цього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 покласти на постійну комісію з питань </w:t>
      </w:r>
      <w:r w:rsidR="00EC570C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постійної комісії з питань</w:t>
      </w:r>
      <w:r w:rsidR="00EC570C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EC570C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EC570C" w:rsidRP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</w:t>
      </w:r>
      <w:r w:rsid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7669AF8F" w14:textId="77777777" w:rsidR="001A12E4" w:rsidRPr="001A12E4" w:rsidRDefault="001A12E4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F80ECD8" w14:textId="2D208CD9" w:rsidR="001A12E4" w:rsidRDefault="001A12E4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Сільський голова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="005F437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Ві</w:t>
      </w:r>
      <w:r w:rsidR="005F437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ктор СУЩИК</w:t>
      </w:r>
    </w:p>
    <w:p w14:paraId="212F8DBB" w14:textId="77777777" w:rsidR="005F437C" w:rsidRDefault="005F437C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CE7E23" w14:textId="357AD450" w:rsidR="005F437C" w:rsidRPr="001A12E4" w:rsidRDefault="005F437C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F437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Ірина Богуш </w:t>
      </w:r>
      <w:r w:rsidR="0027328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32342</w:t>
      </w:r>
    </w:p>
    <w:p w14:paraId="200B09E4" w14:textId="77777777" w:rsidR="001A12E4" w:rsidRPr="001A12E4" w:rsidRDefault="001A12E4" w:rsidP="001A12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0D630D9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40D292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843AFC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19CC88" w14:textId="77777777" w:rsidR="00C07FB3" w:rsidRPr="00C07FB3" w:rsidRDefault="00C07FB3" w:rsidP="00C07FB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lastRenderedPageBreak/>
        <w:t>МЕМОРАНДУМ</w:t>
      </w:r>
    </w:p>
    <w:p w14:paraId="73C85239" w14:textId="61E07452" w:rsidR="00C07FB3" w:rsidRPr="00C07FB3" w:rsidRDefault="00C07FB3" w:rsidP="00C07FB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uk-UA"/>
          <w14:ligatures w14:val="none"/>
        </w:rPr>
        <w:t xml:space="preserve">про співробітництво </w:t>
      </w: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Вишнівської сільської територіальної громади Волинської області та </w:t>
      </w:r>
    </w:p>
    <w:p w14:paraId="67074639" w14:textId="4E252CEF" w:rsidR="00C07FB3" w:rsidRPr="00C07FB3" w:rsidRDefault="00C07FB3" w:rsidP="00C07FB3">
      <w:pPr>
        <w:keepNext/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Троїцької селищної </w:t>
      </w:r>
      <w:r w:rsidR="00310DB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військової адміністрації </w:t>
      </w: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Луганської </w:t>
      </w:r>
      <w:r w:rsidRPr="00C07FB3"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  <w:t xml:space="preserve"> </w:t>
      </w: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області </w:t>
      </w:r>
    </w:p>
    <w:p w14:paraId="1D1DD9BE" w14:textId="77777777" w:rsidR="00C07FB3" w:rsidRPr="00C07FB3" w:rsidRDefault="00C07FB3" w:rsidP="00C07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uk-UA"/>
          <w14:ligatures w14:val="none"/>
        </w:rPr>
        <w:t>у формі партнерства</w:t>
      </w:r>
    </w:p>
    <w:p w14:paraId="1D370A1E" w14:textId="77777777" w:rsidR="00C07FB3" w:rsidRPr="00C07FB3" w:rsidRDefault="00C07FB3" w:rsidP="00C07F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</w:pPr>
    </w:p>
    <w:tbl>
      <w:tblPr>
        <w:tblW w:w="9639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94"/>
        <w:gridCol w:w="5945"/>
      </w:tblGrid>
      <w:tr w:rsidR="00C07FB3" w:rsidRPr="00C07FB3" w14:paraId="19344A6C" w14:textId="77777777" w:rsidTr="0036777E">
        <w:trPr>
          <w:jc w:val="center"/>
        </w:trPr>
        <w:tc>
          <w:tcPr>
            <w:tcW w:w="3694" w:type="dxa"/>
          </w:tcPr>
          <w:p w14:paraId="638BEE4C" w14:textId="77777777" w:rsidR="00C07FB3" w:rsidRPr="00C07FB3" w:rsidRDefault="00C07FB3" w:rsidP="00C07FB3">
            <w:pPr>
              <w:suppressAutoHyphens/>
              <w:spacing w:after="120" w:line="240" w:lineRule="auto"/>
              <w:ind w:left="-2" w:hanging="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AU" w:eastAsia="uk-UA"/>
                <w14:ligatures w14:val="none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AU" w:eastAsia="uk-UA"/>
                <w14:ligatures w14:val="none"/>
              </w:rPr>
              <w:t>_____________________</w:t>
            </w: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AU" w:eastAsia="uk-UA"/>
                <w14:ligatures w14:val="none"/>
              </w:rPr>
              <w:br/>
              <w:t xml:space="preserve">         </w:t>
            </w: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val="en-AU" w:eastAsia="uk-UA"/>
                <w14:ligatures w14:val="none"/>
              </w:rPr>
              <w:t>(місце укладення)</w:t>
            </w:r>
          </w:p>
        </w:tc>
        <w:tc>
          <w:tcPr>
            <w:tcW w:w="5945" w:type="dxa"/>
          </w:tcPr>
          <w:p w14:paraId="0A41CBCE" w14:textId="77777777" w:rsidR="00C07FB3" w:rsidRPr="00C07FB3" w:rsidRDefault="00C07FB3" w:rsidP="00C07FB3">
            <w:pPr>
              <w:suppressAutoHyphens/>
              <w:spacing w:after="120" w:line="48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uk-UA"/>
                <w14:ligatures w14:val="none"/>
              </w:rPr>
              <w:t xml:space="preserve">                                             </w:t>
            </w: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_________2025 р.</w:t>
            </w:r>
          </w:p>
        </w:tc>
      </w:tr>
    </w:tbl>
    <w:p w14:paraId="0617C7A3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595266BE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Вишнівська сільська рада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в особі </w:t>
      </w: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сільського голови Віктора СУЩИКА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 що надалі іменується «Партнерська громада», та</w:t>
      </w:r>
    </w:p>
    <w:p w14:paraId="493C7F82" w14:textId="77777777" w:rsidR="00C07FB3" w:rsidRPr="00C07FB3" w:rsidRDefault="00C07FB3" w:rsidP="00C07FB3">
      <w:pPr>
        <w:suppressAutoHyphens/>
        <w:spacing w:after="0" w:line="240" w:lineRule="auto"/>
        <w:ind w:hanging="6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Троїцька селищна військова адміністрація Сватівського району Луганської області,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в особі </w:t>
      </w: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 начальника Зої Акунєєвої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 що надалі іменується «Громада-форпост», а разом – Сторони, уклали цей Меморандум про таке:</w:t>
      </w:r>
    </w:p>
    <w:p w14:paraId="30F47B10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2E21F0AD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1. Загальні положення</w:t>
      </w:r>
    </w:p>
    <w:p w14:paraId="671AEAD9" w14:textId="7ADB58A2" w:rsidR="00C07FB3" w:rsidRPr="00C07FB3" w:rsidRDefault="00C07FB3" w:rsidP="00C07FB3">
      <w:pPr>
        <w:suppressAutoHyphens/>
        <w:spacing w:after="12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1.1.Метою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uk-UA"/>
          <w14:ligatures w14:val="none"/>
        </w:rPr>
        <w:t xml:space="preserve">(зареєстровані) на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14:paraId="0EB0640C" w14:textId="4BE43FCE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1.2.Підписанням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14:paraId="1FFAD257" w14:textId="0E708C8B" w:rsidR="00C07FB3" w:rsidRPr="00C07FB3" w:rsidRDefault="00C07FB3" w:rsidP="00C07FB3">
      <w:pPr>
        <w:suppressAutoHyphens/>
        <w:spacing w:after="24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1.3.У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74640CFF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2. Предмет меморандуму (угоди)</w:t>
      </w:r>
    </w:p>
    <w:p w14:paraId="4AFE4ACD" w14:textId="033999DB" w:rsidR="00C07FB3" w:rsidRPr="00310DBE" w:rsidRDefault="00C07FB3" w:rsidP="00310DBE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 xml:space="preserve">2.1.Відповідно до Законів України «Про місцеве самоврядування в Україні»,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uk-UA"/>
          <w14:ligatures w14:val="none"/>
        </w:rPr>
        <w:t>«Про правовий режим воєнного стану»,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«Про співробітництво територіальних громад», постанови Кабінету Міністрів України від 31 січня 2025 року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>обсягах та в строки, які визначені цим Меморандумом, додатками до нього, що є його невід’ємними частинами (у разі наявності).</w:t>
      </w:r>
    </w:p>
    <w:p w14:paraId="188866E7" w14:textId="52B0F2CB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2.2.Підтримка надається протягом дії Меморандуму починаючи із дати його підписання. </w:t>
      </w:r>
    </w:p>
    <w:p w14:paraId="43E069E2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34AE543" w14:textId="695F2505" w:rsidR="00C07FB3" w:rsidRPr="00C07FB3" w:rsidRDefault="00C07FB3" w:rsidP="00C07FB3">
      <w:pPr>
        <w:suppressAutoHyphens/>
        <w:spacing w:after="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2.3.У рамках реалізації Меморандуму здійснюватимуться такі заходи (форми підтримки): </w:t>
      </w:r>
    </w:p>
    <w:p w14:paraId="3B49ECDE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зберігання матеріального резерву Громади-форпоста;</w:t>
      </w:r>
    </w:p>
    <w:p w14:paraId="1E10DCF6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надання медичної та соціальної допомоги, адміністративних та освітніх послуг;</w:t>
      </w:r>
    </w:p>
    <w:p w14:paraId="07F99AD1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сприяння волонтерській діяльності;</w:t>
      </w:r>
    </w:p>
    <w:p w14:paraId="0DB5086A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підтримка ветеранів війни та членів їх сімей;</w:t>
      </w:r>
    </w:p>
    <w:p w14:paraId="75107EBB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реабілітація та оздоровлення ветеранів війни;</w:t>
      </w:r>
    </w:p>
    <w:p w14:paraId="14DABCEE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організація та проведення на територіях Сторін Меморандуму спільних культурно-освітніх, спортивних заходів;</w:t>
      </w:r>
    </w:p>
    <w:p w14:paraId="268EA6A4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співпраця Молодіжних рад громад;</w:t>
      </w:r>
    </w:p>
    <w:p w14:paraId="499BB38D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спільна участь у проєктах;</w:t>
      </w:r>
    </w:p>
    <w:p w14:paraId="7543F71F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обмін досвідом в наданні адміністративних, соціальних, медичних, освітніх, культурних послуг мешканцям громад;</w:t>
      </w:r>
    </w:p>
    <w:p w14:paraId="4B6C445E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відпочинок та оздоровлення дітей;</w:t>
      </w:r>
    </w:p>
    <w:p w14:paraId="13879767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Aptos" w:hAnsi="Times New Roman" w:cs="Aptos"/>
          <w:sz w:val="28"/>
          <w:szCs w:val="28"/>
          <w:lang w:eastAsia="uk-UA"/>
        </w:rPr>
      </w:pPr>
      <w:r w:rsidRPr="00C07FB3">
        <w:rPr>
          <w:rFonts w:ascii="Times New Roman" w:eastAsia="Aptos" w:hAnsi="Times New Roman" w:cs="Aptos"/>
          <w:sz w:val="28"/>
          <w:szCs w:val="28"/>
          <w:lang w:eastAsia="uk-UA"/>
        </w:rPr>
        <w:t>– надання гуманітарної допомоги;</w:t>
      </w:r>
    </w:p>
    <w:p w14:paraId="53C8084F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інші форми підтримки, не заборонені законодавством.</w:t>
      </w:r>
    </w:p>
    <w:p w14:paraId="3BF399E3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0B63757B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uk-UA"/>
          <w14:ligatures w14:val="none"/>
        </w:rPr>
        <w:t>2.4. Переліки заходів в межах меморандуму узгоджуються Сторонами в процесі співпраці і не потребують окремого затвердження.</w:t>
      </w:r>
    </w:p>
    <w:p w14:paraId="019EA543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00"/>
          <w:lang w:eastAsia="uk-UA"/>
          <w14:ligatures w14:val="none"/>
        </w:rPr>
      </w:pPr>
    </w:p>
    <w:p w14:paraId="3E36A9F2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shd w:val="clear" w:color="auto" w:fill="FFFF00"/>
          <w:lang w:eastAsia="uk-UA"/>
          <w14:ligatures w14:val="none"/>
        </w:rPr>
      </w:pPr>
    </w:p>
    <w:p w14:paraId="52228201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3. Порядок набрання чинності Меморандумом </w:t>
      </w:r>
    </w:p>
    <w:p w14:paraId="10E2448C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та/або внесення змін </w:t>
      </w:r>
    </w:p>
    <w:p w14:paraId="536C5CB7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7F2DB89C" w14:textId="021C1167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3.1.Цей Меморандум набирає чинності з дня його підписання сторонами або з іншої дати за їх взаємною згодою та діє до «31» грудня 2027 року.</w:t>
      </w:r>
    </w:p>
    <w:p w14:paraId="41A4D839" w14:textId="53D00F8B" w:rsidR="00C07FB3" w:rsidRPr="00C07FB3" w:rsidRDefault="00C07FB3" w:rsidP="00C07FB3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3.2.Зміни та/або доповнення до цього Меморандуму оформляються шляхом укладення додаткового Меморандуму, який є невід’ємною частино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ю цього 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М</w:t>
      </w: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еморандуму.</w:t>
      </w:r>
    </w:p>
    <w:p w14:paraId="6C07D7F9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4. Припинення дії Меморандуму</w:t>
      </w:r>
    </w:p>
    <w:p w14:paraId="03F5606D" w14:textId="31D02CF1" w:rsidR="00C07FB3" w:rsidRPr="00C07FB3" w:rsidRDefault="00C07FB3" w:rsidP="00C07FB3">
      <w:pPr>
        <w:suppressAutoHyphens/>
        <w:spacing w:after="12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4.1.Дія цього Меморандуму припиняється у разі:</w:t>
      </w:r>
    </w:p>
    <w:p w14:paraId="7780D78A" w14:textId="77777777" w:rsidR="00C07FB3" w:rsidRPr="00C07FB3" w:rsidRDefault="00C07FB3" w:rsidP="00C07FB3">
      <w:pPr>
        <w:suppressAutoHyphens/>
        <w:spacing w:after="120" w:line="240" w:lineRule="auto"/>
        <w:contextualSpacing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закінчення строку його дії;</w:t>
      </w:r>
    </w:p>
    <w:p w14:paraId="24D9ADD7" w14:textId="77777777" w:rsidR="00C07FB3" w:rsidRPr="00C07FB3" w:rsidRDefault="00C07FB3" w:rsidP="00C07FB3">
      <w:pPr>
        <w:suppressAutoHyphens/>
        <w:spacing w:after="120" w:line="240" w:lineRule="auto"/>
        <w:contextualSpacing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досягнення цілей співпраці;</w:t>
      </w:r>
    </w:p>
    <w:p w14:paraId="4DEEC960" w14:textId="77777777" w:rsidR="00C07FB3" w:rsidRPr="00C07FB3" w:rsidRDefault="00C07FB3" w:rsidP="00C07FB3">
      <w:pPr>
        <w:suppressAutoHyphens/>
        <w:spacing w:after="120" w:line="240" w:lineRule="auto"/>
        <w:contextualSpacing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відсутності роботи з надання/отримання допомоги протягом року з дня набрання чинності цим Меморандумом;</w:t>
      </w:r>
    </w:p>
    <w:p w14:paraId="5CB05186" w14:textId="77777777" w:rsidR="00C07FB3" w:rsidRPr="00C07FB3" w:rsidRDefault="00C07FB3" w:rsidP="00C07FB3">
      <w:pPr>
        <w:suppressAutoHyphens/>
        <w:spacing w:after="120" w:line="240" w:lineRule="auto"/>
        <w:contextualSpacing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– закінчення строку дії експериментального проекту.</w:t>
      </w:r>
    </w:p>
    <w:p w14:paraId="3B4E877D" w14:textId="6FF12F0C" w:rsidR="00C07FB3" w:rsidRPr="00C07FB3" w:rsidRDefault="00C07FB3" w:rsidP="00C07FB3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4.2.Припинення надання допомоги здійснюється за згодою сторін у порядку, визначеному законодавством України.</w:t>
      </w:r>
    </w:p>
    <w:p w14:paraId="4EB096F5" w14:textId="77777777" w:rsidR="00C07FB3" w:rsidRPr="00C07FB3" w:rsidRDefault="00C07FB3" w:rsidP="00C07FB3">
      <w:pPr>
        <w:suppressAutoHyphens/>
        <w:spacing w:before="240" w:after="120" w:line="240" w:lineRule="auto"/>
        <w:ind w:hanging="6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lastRenderedPageBreak/>
        <w:t>5. Фінансування</w:t>
      </w:r>
    </w:p>
    <w:p w14:paraId="679C18F5" w14:textId="12F176C1" w:rsidR="00C07FB3" w:rsidRPr="00C07FB3" w:rsidRDefault="00C07FB3" w:rsidP="00C07FB3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5.1.Фінансування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14:paraId="6A7654AE" w14:textId="77777777" w:rsidR="00C07FB3" w:rsidRPr="00C07FB3" w:rsidRDefault="00C07FB3" w:rsidP="00C07FB3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589B83B5" w14:textId="77777777" w:rsidR="00C07FB3" w:rsidRPr="00C07FB3" w:rsidRDefault="00C07FB3" w:rsidP="00C07FB3">
      <w:pPr>
        <w:suppressAutoHyphens/>
        <w:spacing w:before="240" w:after="120" w:line="240" w:lineRule="auto"/>
        <w:ind w:hanging="6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6. Відповідальність сторін та порядок розв’язання спорів</w:t>
      </w:r>
    </w:p>
    <w:p w14:paraId="61189131" w14:textId="54659783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6.1.Сторони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14:paraId="0686E7DC" w14:textId="58726EC8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6.2.Сторони несуть відповідальність одна перед одною згідно із законодавством України.</w:t>
      </w:r>
    </w:p>
    <w:p w14:paraId="00799B59" w14:textId="3910C19A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6.3.Сторони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року відповідно до Указу Президента України від 24 лютого 2022 року №64 «Про введення воєнного стану в Україні».</w:t>
      </w:r>
    </w:p>
    <w:p w14:paraId="1B963DBF" w14:textId="12A6D141" w:rsidR="00C07FB3" w:rsidRPr="00C07FB3" w:rsidRDefault="00C07FB3" w:rsidP="00C07FB3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6.4.Сторони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Російської Федерації і впливають на виконання Меморандуму. </w:t>
      </w:r>
    </w:p>
    <w:p w14:paraId="6DCB9470" w14:textId="77777777" w:rsidR="00C07FB3" w:rsidRPr="00C07FB3" w:rsidRDefault="00C07FB3" w:rsidP="00C07FB3">
      <w:pPr>
        <w:suppressAutoHyphens/>
        <w:spacing w:after="120" w:line="240" w:lineRule="auto"/>
        <w:ind w:left="-2" w:hanging="3"/>
        <w:jc w:val="center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7. Звітування про результати діяльності</w:t>
      </w:r>
    </w:p>
    <w:p w14:paraId="360A748A" w14:textId="787AADA5" w:rsidR="00C07FB3" w:rsidRPr="00C07FB3" w:rsidRDefault="00C07FB3" w:rsidP="00C07FB3">
      <w:pPr>
        <w:suppressAutoHyphens/>
        <w:spacing w:after="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7.1.Звіт про хід та результати досягнення мети цього Меморандуму подається дорадчому органу (Мінрозвитку):</w:t>
      </w:r>
    </w:p>
    <w:p w14:paraId="4A25A2AE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від </w:t>
      </w:r>
      <w:r w:rsidRPr="00C07FB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Громади-форпосту:</w:t>
      </w:r>
    </w:p>
    <w:p w14:paraId="20DED12B" w14:textId="77777777" w:rsidR="00C07FB3" w:rsidRPr="00C07FB3" w:rsidRDefault="00C07FB3" w:rsidP="00C07FB3">
      <w:pPr>
        <w:numPr>
          <w:ilvl w:val="0"/>
          <w:numId w:val="5"/>
        </w:numPr>
        <w:suppressAutoHyphens/>
        <w:spacing w:after="0" w:line="240" w:lineRule="auto"/>
        <w:ind w:left="0" w:firstLine="567"/>
        <w:contextualSpacing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Оксана ІЛЬМІНСЬКА перший заступник начальника Троїцької селищної військової адміністрації Сватівського району Луганської області, моб.телефон 0980699042;</w:t>
      </w:r>
    </w:p>
    <w:p w14:paraId="1F0B1DF0" w14:textId="77777777" w:rsidR="00C07FB3" w:rsidRPr="00C07FB3" w:rsidRDefault="00C07FB3" w:rsidP="00C07FB3">
      <w:pPr>
        <w:suppressAutoHyphens/>
        <w:spacing w:after="0" w:line="240" w:lineRule="auto"/>
        <w:jc w:val="both"/>
        <w:rPr>
          <w:rFonts w:ascii="Aptos" w:eastAsia="Aptos" w:hAnsi="Aptos" w:cs="Aptos"/>
          <w:lang w:eastAsia="uk-UA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від Партнерської громади:</w:t>
      </w:r>
    </w:p>
    <w:p w14:paraId="08884653" w14:textId="2A30619C" w:rsidR="00C07FB3" w:rsidRPr="00C07FB3" w:rsidRDefault="00C07FB3" w:rsidP="00C07FB3">
      <w:pPr>
        <w:numPr>
          <w:ilvl w:val="0"/>
          <w:numId w:val="5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C07FB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Ірина БОГУШ, начальник відділу з питань юридичного забезпечення ради, діловодства та проектно-інвестиційної діяльності Вишнівської </w:t>
      </w:r>
      <w:r w:rsidR="007804C3" w:rsidRPr="00C07FB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сільської</w:t>
      </w:r>
      <w:r w:rsidRPr="00C07FB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ради, моб.телефон 0680598760.</w:t>
      </w:r>
    </w:p>
    <w:p w14:paraId="6EFE923A" w14:textId="77777777" w:rsidR="00C07FB3" w:rsidRPr="00C07FB3" w:rsidRDefault="00C07FB3" w:rsidP="00C07FB3">
      <w:pPr>
        <w:numPr>
          <w:ilvl w:val="0"/>
          <w:numId w:val="5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373C9E20" w14:textId="77777777" w:rsidR="00C07FB3" w:rsidRPr="00C07FB3" w:rsidRDefault="00C07FB3" w:rsidP="00C07FB3">
      <w:pPr>
        <w:suppressAutoHyphens/>
        <w:spacing w:before="120" w:after="120" w:line="240" w:lineRule="auto"/>
        <w:ind w:hanging="6"/>
        <w:jc w:val="center"/>
        <w:rPr>
          <w:rFonts w:ascii="Aptos" w:eastAsia="Aptos" w:hAnsi="Aptos" w:cs="Aptos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8. Прикінцеві положення</w:t>
      </w:r>
    </w:p>
    <w:p w14:paraId="2B8B1090" w14:textId="15648B6E" w:rsidR="00C07FB3" w:rsidRPr="00C07FB3" w:rsidRDefault="00C07FB3" w:rsidP="00C07FB3">
      <w:pPr>
        <w:suppressAutoHyphens/>
        <w:spacing w:after="120" w:line="240" w:lineRule="auto"/>
        <w:ind w:left="-2"/>
        <w:jc w:val="both"/>
        <w:rPr>
          <w:rFonts w:ascii="Aptos" w:eastAsia="Aptos" w:hAnsi="Aptos" w:cs="Aptos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ab/>
        <w:t>8.1.Усі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14:paraId="11071D1D" w14:textId="4D45B16F" w:rsidR="00C07FB3" w:rsidRPr="00C07FB3" w:rsidRDefault="00C07FB3" w:rsidP="00C07FB3">
      <w:pPr>
        <w:tabs>
          <w:tab w:val="left" w:pos="567"/>
        </w:tabs>
        <w:suppressAutoHyphens/>
        <w:spacing w:after="0" w:line="240" w:lineRule="auto"/>
        <w:jc w:val="both"/>
        <w:rPr>
          <w:rFonts w:ascii="Aptos" w:eastAsia="Aptos" w:hAnsi="Aptos" w:cs="Aptos"/>
        </w:rPr>
      </w:pPr>
      <w:r w:rsidRPr="00C07FB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8.2.Цей Меморандум укладено в 2 (двох) примірниках, що мають однакову  юридичну силу.</w:t>
      </w:r>
    </w:p>
    <w:p w14:paraId="58F488DF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3833BAB7" w14:textId="77777777" w:rsidR="00C07FB3" w:rsidRPr="00C07FB3" w:rsidRDefault="00C07FB3" w:rsidP="00C07FB3">
      <w:pPr>
        <w:suppressAutoHyphens/>
        <w:spacing w:after="0" w:line="240" w:lineRule="auto"/>
        <w:ind w:hanging="6"/>
        <w:jc w:val="center"/>
        <w:rPr>
          <w:rFonts w:ascii="Aptos" w:eastAsia="Aptos" w:hAnsi="Aptos" w:cs="Aptos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9. Юридичні адреси, банківські реквізити </w:t>
      </w:r>
    </w:p>
    <w:p w14:paraId="338EC0F1" w14:textId="77777777" w:rsidR="00C07FB3" w:rsidRPr="00C07FB3" w:rsidRDefault="00C07FB3" w:rsidP="00C07FB3">
      <w:pPr>
        <w:suppressAutoHyphens/>
        <w:spacing w:after="240" w:line="240" w:lineRule="auto"/>
        <w:ind w:hanging="6"/>
        <w:jc w:val="center"/>
        <w:rPr>
          <w:rFonts w:ascii="Aptos" w:eastAsia="Aptos" w:hAnsi="Aptos" w:cs="Aptos"/>
        </w:rPr>
      </w:pPr>
      <w:r w:rsidRPr="00C07FB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lastRenderedPageBreak/>
        <w:t>та підписи сторін</w:t>
      </w:r>
    </w:p>
    <w:tbl>
      <w:tblPr>
        <w:tblW w:w="9639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819"/>
        <w:gridCol w:w="4820"/>
      </w:tblGrid>
      <w:tr w:rsidR="00C07FB3" w:rsidRPr="00C07FB3" w14:paraId="30A98329" w14:textId="77777777" w:rsidTr="0036777E">
        <w:trPr>
          <w:trHeight w:val="699"/>
        </w:trPr>
        <w:tc>
          <w:tcPr>
            <w:tcW w:w="4819" w:type="dxa"/>
          </w:tcPr>
          <w:p w14:paraId="068CBBD0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Партнерська громада:</w:t>
            </w:r>
          </w:p>
          <w:p w14:paraId="600DE15E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Вишнівська сільська територіальна громада</w:t>
            </w:r>
          </w:p>
          <w:p w14:paraId="0F8BC5F1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00356C85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Вишнівська сільська рада</w:t>
            </w:r>
          </w:p>
          <w:p w14:paraId="1C90E61D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юридична адреса:</w:t>
            </w:r>
            <w:r w:rsidRPr="00C07FB3">
              <w:rPr>
                <w:rFonts w:ascii="Aptos" w:eastAsia="Aptos" w:hAnsi="Aptos" w:cs="Aptos"/>
              </w:rPr>
              <w:t xml:space="preserve"> </w:t>
            </w: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44351,</w:t>
            </w:r>
          </w:p>
          <w:p w14:paraId="7DD89810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Волинська обл., Ковельський район, село Вишнів, вул. Незалежності, 80а</w:t>
            </w:r>
          </w:p>
          <w:p w14:paraId="794E8882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 xml:space="preserve">код </w:t>
            </w:r>
            <w:r w:rsidRPr="00C07FB3">
              <w:rPr>
                <w:rFonts w:ascii="Times New Roman" w:eastAsia="Times New Roman" w:hAnsi="Times New Roman" w:cs="Times New Roman"/>
                <w:spacing w:val="-6"/>
                <w:kern w:val="0"/>
                <w:sz w:val="28"/>
                <w:szCs w:val="28"/>
                <w:lang w:eastAsia="uk-UA"/>
                <w14:ligatures w14:val="none"/>
              </w:rPr>
              <w:t>ЄДРПОУ 04333164</w:t>
            </w:r>
          </w:p>
          <w:p w14:paraId="54D7D63E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7742DB77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5AEA675B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Сільський голова</w:t>
            </w:r>
          </w:p>
          <w:p w14:paraId="6D8BE31A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2A943C81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_______________</w:t>
            </w: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Віктор СУЩИК</w:t>
            </w:r>
          </w:p>
          <w:p w14:paraId="13E1F59C" w14:textId="77777777" w:rsidR="00C07FB3" w:rsidRPr="00C07FB3" w:rsidRDefault="00C07FB3" w:rsidP="00C07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5E9825DB" w14:textId="77777777" w:rsidR="00C07FB3" w:rsidRPr="00C07FB3" w:rsidRDefault="00C07FB3" w:rsidP="00C07FB3">
            <w:pPr>
              <w:suppressAutoHyphens/>
              <w:spacing w:after="0" w:line="240" w:lineRule="auto"/>
              <w:ind w:left="-2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«___»  _____________ 2025 року</w:t>
            </w:r>
          </w:p>
        </w:tc>
        <w:tc>
          <w:tcPr>
            <w:tcW w:w="4820" w:type="dxa"/>
          </w:tcPr>
          <w:p w14:paraId="0DF127A4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Громада-форпост:</w:t>
            </w:r>
          </w:p>
          <w:p w14:paraId="778A7353" w14:textId="62642E33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Троїцька селищна </w:t>
            </w:r>
            <w:r w:rsidR="007804C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військова адміністрація </w:t>
            </w:r>
          </w:p>
          <w:p w14:paraId="15773290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18DB7816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  <w:t>Троїцька селищна військова адміністрація</w:t>
            </w:r>
          </w:p>
          <w:p w14:paraId="369A9931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юридична адреса: 41645</w:t>
            </w:r>
          </w:p>
          <w:p w14:paraId="63F3C54A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 xml:space="preserve">Луганська обл., Сватівський р-н, </w:t>
            </w:r>
          </w:p>
          <w:p w14:paraId="19E49595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с-ще. Троїцьке, просп. Перемоги, 60</w:t>
            </w:r>
          </w:p>
          <w:p w14:paraId="714B259B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3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 xml:space="preserve">код ЄДРПОУ </w:t>
            </w: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uk-UA"/>
                <w14:ligatures w14:val="none"/>
              </w:rPr>
              <w:t xml:space="preserve">44754262.  </w:t>
            </w:r>
          </w:p>
          <w:p w14:paraId="6AEE9927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5E765218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Начальник</w:t>
            </w:r>
          </w:p>
          <w:p w14:paraId="7C385654" w14:textId="77777777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1854DF23" w14:textId="359F80FB" w:rsidR="00C07FB3" w:rsidRPr="00C07FB3" w:rsidRDefault="00C07FB3" w:rsidP="00C07FB3">
            <w:pPr>
              <w:suppressAutoHyphens/>
              <w:spacing w:after="0" w:line="240" w:lineRule="auto"/>
              <w:ind w:left="-2" w:right="141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__________</w:t>
            </w:r>
            <w:r w:rsidRPr="00C07FB3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uk-UA"/>
                <w14:ligatures w14:val="none"/>
              </w:rPr>
              <w:t>Зоя А</w:t>
            </w:r>
            <w:r w:rsidR="007804C3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uk-UA"/>
                <w14:ligatures w14:val="none"/>
              </w:rPr>
              <w:t>КУНЄВА</w:t>
            </w:r>
          </w:p>
          <w:p w14:paraId="0B00F6B1" w14:textId="77777777" w:rsidR="00C07FB3" w:rsidRPr="00C07FB3" w:rsidRDefault="00C07FB3" w:rsidP="00C07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3F04A7E3" w14:textId="77777777" w:rsidR="00C07FB3" w:rsidRPr="00C07FB3" w:rsidRDefault="00C07FB3" w:rsidP="00C07FB3">
            <w:pPr>
              <w:suppressAutoHyphens/>
              <w:spacing w:after="0" w:line="240" w:lineRule="auto"/>
              <w:ind w:left="-2" w:hanging="2"/>
              <w:rPr>
                <w:rFonts w:ascii="Aptos" w:eastAsia="Aptos" w:hAnsi="Aptos" w:cs="Aptos"/>
              </w:rPr>
            </w:pPr>
            <w:r w:rsidRPr="00C07F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  <w14:ligatures w14:val="none"/>
              </w:rPr>
              <w:t>«___» ____________2025 року</w:t>
            </w:r>
          </w:p>
        </w:tc>
      </w:tr>
    </w:tbl>
    <w:p w14:paraId="7219919C" w14:textId="77777777" w:rsidR="00C07FB3" w:rsidRPr="00C07FB3" w:rsidRDefault="00C07FB3" w:rsidP="00C07FB3">
      <w:pPr>
        <w:suppressAutoHyphens/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kern w:val="0"/>
          <w:lang w:eastAsia="uk-UA"/>
          <w14:ligatures w14:val="none"/>
        </w:rPr>
      </w:pPr>
    </w:p>
    <w:p w14:paraId="59F40615" w14:textId="77777777" w:rsidR="00C07FB3" w:rsidRPr="00C07FB3" w:rsidRDefault="00C07FB3" w:rsidP="00C07FB3">
      <w:pPr>
        <w:suppressAutoHyphens/>
        <w:rPr>
          <w:rFonts w:ascii="Aptos" w:eastAsia="Aptos" w:hAnsi="Aptos" w:cs="Aptos"/>
        </w:rPr>
      </w:pPr>
    </w:p>
    <w:p w14:paraId="500DA904" w14:textId="77777777" w:rsidR="00C07FB3" w:rsidRDefault="00C07FB3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C07FB3" w:rsidSect="001A12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37502" w14:textId="77777777" w:rsidR="001A5059" w:rsidRDefault="001A5059" w:rsidP="00920A39">
      <w:pPr>
        <w:spacing w:after="0" w:line="240" w:lineRule="auto"/>
      </w:pPr>
      <w:r>
        <w:separator/>
      </w:r>
    </w:p>
  </w:endnote>
  <w:endnote w:type="continuationSeparator" w:id="0">
    <w:p w14:paraId="3A10E87E" w14:textId="77777777" w:rsidR="001A5059" w:rsidRDefault="001A5059" w:rsidP="0092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C033D" w14:textId="77777777" w:rsidR="001A5059" w:rsidRDefault="001A5059" w:rsidP="00920A39">
      <w:pPr>
        <w:spacing w:after="0" w:line="240" w:lineRule="auto"/>
      </w:pPr>
      <w:r>
        <w:separator/>
      </w:r>
    </w:p>
  </w:footnote>
  <w:footnote w:type="continuationSeparator" w:id="0">
    <w:p w14:paraId="11CFBB27" w14:textId="77777777" w:rsidR="001A5059" w:rsidRDefault="001A5059" w:rsidP="0092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CC5"/>
    <w:multiLevelType w:val="multilevel"/>
    <w:tmpl w:val="5F04A720"/>
    <w:lvl w:ilvl="0">
      <w:start w:val="1"/>
      <w:numFmt w:val="bullet"/>
      <w:lvlText w:val="-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817402"/>
    <w:multiLevelType w:val="hybridMultilevel"/>
    <w:tmpl w:val="E0A840B8"/>
    <w:lvl w:ilvl="0" w:tplc="F3001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DB60B636">
      <w:start w:val="1"/>
      <w:numFmt w:val="decimal"/>
      <w:lvlText w:val="1.%2."/>
      <w:lvlJc w:val="left"/>
      <w:pPr>
        <w:tabs>
          <w:tab w:val="num" w:pos="2345"/>
        </w:tabs>
        <w:ind w:left="2345" w:hanging="360"/>
      </w:pPr>
      <w:rPr>
        <w:rFonts w:cs="Times New Roman" w:hint="default"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2" w15:restartNumberingAfterBreak="0">
    <w:nsid w:val="46BE230E"/>
    <w:multiLevelType w:val="hybridMultilevel"/>
    <w:tmpl w:val="CFE88C4A"/>
    <w:lvl w:ilvl="0" w:tplc="EF6CC0F4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1B8263F"/>
    <w:multiLevelType w:val="hybridMultilevel"/>
    <w:tmpl w:val="EC029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B1966"/>
    <w:multiLevelType w:val="hybridMultilevel"/>
    <w:tmpl w:val="9C4218E6"/>
    <w:lvl w:ilvl="0" w:tplc="ADA8731E">
      <w:start w:val="1"/>
      <w:numFmt w:val="decimal"/>
      <w:lvlText w:val="%1."/>
      <w:lvlJc w:val="left"/>
      <w:pPr>
        <w:ind w:left="376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F006AEC">
      <w:numFmt w:val="bullet"/>
      <w:lvlText w:val="•"/>
      <w:lvlJc w:val="left"/>
      <w:pPr>
        <w:ind w:left="4347" w:hanging="281"/>
      </w:pPr>
      <w:rPr>
        <w:rFonts w:hint="default"/>
        <w:lang w:val="uk-UA" w:eastAsia="en-US" w:bidi="ar-SA"/>
      </w:rPr>
    </w:lvl>
    <w:lvl w:ilvl="2" w:tplc="689464B6">
      <w:numFmt w:val="bullet"/>
      <w:lvlText w:val="•"/>
      <w:lvlJc w:val="left"/>
      <w:pPr>
        <w:ind w:left="4935" w:hanging="281"/>
      </w:pPr>
      <w:rPr>
        <w:rFonts w:hint="default"/>
        <w:lang w:val="uk-UA" w:eastAsia="en-US" w:bidi="ar-SA"/>
      </w:rPr>
    </w:lvl>
    <w:lvl w:ilvl="3" w:tplc="F22C3EE2">
      <w:numFmt w:val="bullet"/>
      <w:lvlText w:val="•"/>
      <w:lvlJc w:val="left"/>
      <w:pPr>
        <w:ind w:left="5523" w:hanging="281"/>
      </w:pPr>
      <w:rPr>
        <w:rFonts w:hint="default"/>
        <w:lang w:val="uk-UA" w:eastAsia="en-US" w:bidi="ar-SA"/>
      </w:rPr>
    </w:lvl>
    <w:lvl w:ilvl="4" w:tplc="AFACCD7C">
      <w:numFmt w:val="bullet"/>
      <w:lvlText w:val="•"/>
      <w:lvlJc w:val="left"/>
      <w:pPr>
        <w:ind w:left="6111" w:hanging="281"/>
      </w:pPr>
      <w:rPr>
        <w:rFonts w:hint="default"/>
        <w:lang w:val="uk-UA" w:eastAsia="en-US" w:bidi="ar-SA"/>
      </w:rPr>
    </w:lvl>
    <w:lvl w:ilvl="5" w:tplc="C56C7E08">
      <w:numFmt w:val="bullet"/>
      <w:lvlText w:val="•"/>
      <w:lvlJc w:val="left"/>
      <w:pPr>
        <w:ind w:left="6699" w:hanging="281"/>
      </w:pPr>
      <w:rPr>
        <w:rFonts w:hint="default"/>
        <w:lang w:val="uk-UA" w:eastAsia="en-US" w:bidi="ar-SA"/>
      </w:rPr>
    </w:lvl>
    <w:lvl w:ilvl="6" w:tplc="69C088B2">
      <w:numFmt w:val="bullet"/>
      <w:lvlText w:val="•"/>
      <w:lvlJc w:val="left"/>
      <w:pPr>
        <w:ind w:left="7287" w:hanging="281"/>
      </w:pPr>
      <w:rPr>
        <w:rFonts w:hint="default"/>
        <w:lang w:val="uk-UA" w:eastAsia="en-US" w:bidi="ar-SA"/>
      </w:rPr>
    </w:lvl>
    <w:lvl w:ilvl="7" w:tplc="BF363242">
      <w:numFmt w:val="bullet"/>
      <w:lvlText w:val="•"/>
      <w:lvlJc w:val="left"/>
      <w:pPr>
        <w:ind w:left="7875" w:hanging="281"/>
      </w:pPr>
      <w:rPr>
        <w:rFonts w:hint="default"/>
        <w:lang w:val="uk-UA" w:eastAsia="en-US" w:bidi="ar-SA"/>
      </w:rPr>
    </w:lvl>
    <w:lvl w:ilvl="8" w:tplc="69900F5A">
      <w:numFmt w:val="bullet"/>
      <w:lvlText w:val="•"/>
      <w:lvlJc w:val="left"/>
      <w:pPr>
        <w:ind w:left="8463" w:hanging="281"/>
      </w:pPr>
      <w:rPr>
        <w:rFonts w:hint="default"/>
        <w:lang w:val="uk-UA" w:eastAsia="en-US" w:bidi="ar-SA"/>
      </w:rPr>
    </w:lvl>
  </w:abstractNum>
  <w:num w:numId="1" w16cid:durableId="1799566047">
    <w:abstractNumId w:val="1"/>
  </w:num>
  <w:num w:numId="2" w16cid:durableId="1236549137">
    <w:abstractNumId w:val="4"/>
  </w:num>
  <w:num w:numId="3" w16cid:durableId="799416272">
    <w:abstractNumId w:val="3"/>
  </w:num>
  <w:num w:numId="4" w16cid:durableId="1162308818">
    <w:abstractNumId w:val="2"/>
  </w:num>
  <w:num w:numId="5" w16cid:durableId="150532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24"/>
    <w:rsid w:val="00045060"/>
    <w:rsid w:val="000576CD"/>
    <w:rsid w:val="00071021"/>
    <w:rsid w:val="000B54A8"/>
    <w:rsid w:val="00123A7F"/>
    <w:rsid w:val="00152F45"/>
    <w:rsid w:val="00165378"/>
    <w:rsid w:val="00172262"/>
    <w:rsid w:val="001A12E4"/>
    <w:rsid w:val="001A5059"/>
    <w:rsid w:val="001E669B"/>
    <w:rsid w:val="00273287"/>
    <w:rsid w:val="002760C9"/>
    <w:rsid w:val="002A4662"/>
    <w:rsid w:val="002C12F8"/>
    <w:rsid w:val="002E7F19"/>
    <w:rsid w:val="00310DBE"/>
    <w:rsid w:val="003225CA"/>
    <w:rsid w:val="003A7806"/>
    <w:rsid w:val="00431428"/>
    <w:rsid w:val="00453DCD"/>
    <w:rsid w:val="004D75F4"/>
    <w:rsid w:val="004E101C"/>
    <w:rsid w:val="005415A4"/>
    <w:rsid w:val="00584F87"/>
    <w:rsid w:val="005D115A"/>
    <w:rsid w:val="005E41B5"/>
    <w:rsid w:val="005F437C"/>
    <w:rsid w:val="00635B91"/>
    <w:rsid w:val="006D47BD"/>
    <w:rsid w:val="006E7BCC"/>
    <w:rsid w:val="007433E4"/>
    <w:rsid w:val="00753751"/>
    <w:rsid w:val="007804C3"/>
    <w:rsid w:val="007910A8"/>
    <w:rsid w:val="007B4C14"/>
    <w:rsid w:val="008148FA"/>
    <w:rsid w:val="00826730"/>
    <w:rsid w:val="00861150"/>
    <w:rsid w:val="00867DC7"/>
    <w:rsid w:val="0088103C"/>
    <w:rsid w:val="00920A39"/>
    <w:rsid w:val="00924B81"/>
    <w:rsid w:val="00940F35"/>
    <w:rsid w:val="00961EA1"/>
    <w:rsid w:val="009A509A"/>
    <w:rsid w:val="009F0986"/>
    <w:rsid w:val="009F2267"/>
    <w:rsid w:val="009F597E"/>
    <w:rsid w:val="00A1629C"/>
    <w:rsid w:val="00A25750"/>
    <w:rsid w:val="00A54AA1"/>
    <w:rsid w:val="00AD49DF"/>
    <w:rsid w:val="00AE4564"/>
    <w:rsid w:val="00B23D7B"/>
    <w:rsid w:val="00B26103"/>
    <w:rsid w:val="00B63CAE"/>
    <w:rsid w:val="00B8386B"/>
    <w:rsid w:val="00B97608"/>
    <w:rsid w:val="00BA5E39"/>
    <w:rsid w:val="00C064E1"/>
    <w:rsid w:val="00C07FB3"/>
    <w:rsid w:val="00C67721"/>
    <w:rsid w:val="00CA4313"/>
    <w:rsid w:val="00CB1372"/>
    <w:rsid w:val="00CB6973"/>
    <w:rsid w:val="00CC2CF2"/>
    <w:rsid w:val="00D04D4F"/>
    <w:rsid w:val="00DA7DC0"/>
    <w:rsid w:val="00DD4CBF"/>
    <w:rsid w:val="00EB0BF6"/>
    <w:rsid w:val="00EC570C"/>
    <w:rsid w:val="00EE654F"/>
    <w:rsid w:val="00F107AC"/>
    <w:rsid w:val="00F71EE8"/>
    <w:rsid w:val="00F77FAF"/>
    <w:rsid w:val="00F9468C"/>
    <w:rsid w:val="00FA6C24"/>
    <w:rsid w:val="00FA7053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C1C"/>
  <w15:chartTrackingRefBased/>
  <w15:docId w15:val="{0C4AFFFD-0272-415D-8C52-F0FC489E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6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C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C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6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6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6C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6C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6C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6C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6C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6C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6C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A6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A6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6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A6C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6C2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6C2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6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A6C2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6C2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20A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920A39"/>
  </w:style>
  <w:style w:type="paragraph" w:styleId="af0">
    <w:name w:val="footer"/>
    <w:basedOn w:val="a"/>
    <w:link w:val="af1"/>
    <w:uiPriority w:val="99"/>
    <w:unhideWhenUsed/>
    <w:rsid w:val="00920A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92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5277</Words>
  <Characters>3008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Ірина Богуш</cp:lastModifiedBy>
  <cp:revision>18</cp:revision>
  <cp:lastPrinted>2025-09-24T07:02:00Z</cp:lastPrinted>
  <dcterms:created xsi:type="dcterms:W3CDTF">2025-07-30T08:07:00Z</dcterms:created>
  <dcterms:modified xsi:type="dcterms:W3CDTF">2025-11-27T16:51:00Z</dcterms:modified>
</cp:coreProperties>
</file>